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65B1" w14:textId="77777777" w:rsidR="000F69FB" w:rsidRPr="00C803F3" w:rsidRDefault="000F69FB">
      <w:bookmarkStart w:id="0" w:name="_GoBack"/>
      <w:bookmarkEnd w:id="0"/>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77777777" w:rsidR="009B6F95" w:rsidRDefault="003A0516" w:rsidP="00B84F31">
      <w:pPr>
        <w:pStyle w:val="Title3"/>
        <w:ind w:left="0" w:firstLine="0"/>
      </w:pPr>
      <w:r>
        <w:t xml:space="preserve">This report sets out other updates relevant to the Board, and not included elsewhere. Due to the focus of LGA work on responding to Covid-19 there are only a limited number of items in this report. </w:t>
      </w:r>
    </w:p>
    <w:p w14:paraId="18E19EE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462444"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A365BE"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B84F31">
      <w:pPr>
        <w:pStyle w:val="Title3"/>
      </w:pPr>
    </w:p>
    <w:p w14:paraId="6AAACF5A" w14:textId="77777777" w:rsidR="009B6F95" w:rsidRDefault="009B6F95" w:rsidP="00B84F31">
      <w:pPr>
        <w:pStyle w:val="Title3"/>
      </w:pPr>
    </w:p>
    <w:p w14:paraId="35E1B18C" w14:textId="77777777" w:rsidR="009B6F95" w:rsidRDefault="009B6F95" w:rsidP="00B84F31">
      <w:pPr>
        <w:pStyle w:val="Title3"/>
      </w:pPr>
    </w:p>
    <w:p w14:paraId="2E651962" w14:textId="77777777" w:rsidR="009B6F95" w:rsidRDefault="009B6F95" w:rsidP="00B84F31">
      <w:pPr>
        <w:pStyle w:val="Title3"/>
      </w:pPr>
    </w:p>
    <w:p w14:paraId="778B900D" w14:textId="77777777" w:rsidR="009B6F95" w:rsidRDefault="009B6F95" w:rsidP="00B84F31">
      <w:pPr>
        <w:pStyle w:val="Title3"/>
      </w:pPr>
    </w:p>
    <w:p w14:paraId="40223F8E" w14:textId="77777777" w:rsidR="009B6F95" w:rsidRDefault="009B6F95" w:rsidP="00B84F31">
      <w:pPr>
        <w:pStyle w:val="Title3"/>
      </w:pPr>
    </w:p>
    <w:p w14:paraId="7CECF5BC" w14:textId="77777777" w:rsidR="009B6F95" w:rsidRDefault="009B6F95" w:rsidP="00B84F31">
      <w:pPr>
        <w:pStyle w:val="Title3"/>
      </w:pPr>
    </w:p>
    <w:p w14:paraId="299C349E" w14:textId="77777777" w:rsidR="009B6F95" w:rsidRDefault="009B6F95" w:rsidP="00B84F31">
      <w:pPr>
        <w:pStyle w:val="Title3"/>
      </w:pPr>
    </w:p>
    <w:p w14:paraId="689B6D09" w14:textId="77777777" w:rsidR="009B6F95" w:rsidRDefault="009B6F95" w:rsidP="00B84F31">
      <w:pPr>
        <w:pStyle w:val="Title3"/>
      </w:pPr>
    </w:p>
    <w:p w14:paraId="2DB2D1BB" w14:textId="77777777" w:rsidR="009B6F95" w:rsidRPr="00C803F3" w:rsidRDefault="00462444"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462444"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462444"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77777777" w:rsidR="009B6F95" w:rsidRDefault="00462444" w:rsidP="00B84F31">
      <w:pPr>
        <w:pStyle w:val="Title3"/>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3A0516">
            <w:t>mark.norris</w:t>
          </w:r>
          <w:r w:rsidR="009B6F95" w:rsidRPr="00C803F3">
            <w:t>@local.gov.uk</w:t>
          </w:r>
        </w:sdtContent>
      </w:sdt>
    </w:p>
    <w:p w14:paraId="020B4E3C" w14:textId="77777777" w:rsidR="009B6F95" w:rsidRPr="00E8118A" w:rsidRDefault="009B6F95" w:rsidP="00B84F31">
      <w:pPr>
        <w:pStyle w:val="Title3"/>
      </w:pPr>
    </w:p>
    <w:p w14:paraId="06C51510" w14:textId="77777777" w:rsidR="009B6F95" w:rsidRPr="00C803F3" w:rsidRDefault="009B6F95" w:rsidP="00B84F31">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0EEF6C1D"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88854393"/>
          <w:placeholder>
            <w:docPart w:val="4595D4348750426C9C17CAAE632F0C96"/>
          </w:placeholder>
          <w:text w:multiLine="1"/>
        </w:sdtPr>
        <w:sdtEndPr/>
        <w:sdtContent>
          <w:r w:rsidR="00867A6C" w:rsidRPr="00867A6C">
            <w:rPr>
              <w:rFonts w:eastAsiaTheme="minorEastAsia" w:cs="Arial"/>
              <w:bCs/>
              <w:lang w:eastAsia="ja-JP"/>
            </w:rPr>
            <w:t xml:space="preserve">Update </w:t>
          </w:r>
          <w:r w:rsidR="003A0516">
            <w:rPr>
              <w:rFonts w:eastAsiaTheme="minorEastAsia" w:cs="Arial"/>
              <w:bCs/>
              <w:lang w:eastAsia="ja-JP"/>
            </w:rPr>
            <w:t>on other board business</w:t>
          </w:r>
        </w:sdtContent>
      </w:sdt>
      <w:r>
        <w:fldChar w:fldCharType="end"/>
      </w:r>
    </w:p>
    <w:p w14:paraId="121347DD" w14:textId="77777777" w:rsidR="009E795F" w:rsidRDefault="009E795F" w:rsidP="009E795F">
      <w:pPr>
        <w:rPr>
          <w:rFonts w:cs="Arial"/>
          <w:b/>
          <w:bCs/>
        </w:rPr>
      </w:pPr>
      <w:r>
        <w:rPr>
          <w:rFonts w:cs="Arial"/>
          <w:b/>
          <w:bCs/>
        </w:rPr>
        <w:t>Annual Public Health Report 2020</w:t>
      </w:r>
    </w:p>
    <w:p w14:paraId="08B8AD06" w14:textId="77777777" w:rsidR="009B6F95" w:rsidRPr="00A627DD" w:rsidRDefault="009E795F" w:rsidP="009E795F">
      <w:pPr>
        <w:pStyle w:val="ListParagraph"/>
        <w:rPr>
          <w:rStyle w:val="ReportTemplate"/>
        </w:rPr>
      </w:pPr>
      <w:r>
        <w:rPr>
          <w:rFonts w:cs="Arial"/>
        </w:rPr>
        <w:t xml:space="preserve">The LGA's 2020 public health annual report published this month, shows how public health in local government, working closely with the NHS and other partners, continues to go from strength to strength. After eight years, public health is well embedded in the work of councils and the message that ‘health is everyone’s </w:t>
      </w:r>
      <w:proofErr w:type="gramStart"/>
      <w:r>
        <w:rPr>
          <w:rFonts w:cs="Arial"/>
        </w:rPr>
        <w:t>business’</w:t>
      </w:r>
      <w:proofErr w:type="gramEnd"/>
      <w:r>
        <w:rPr>
          <w:rFonts w:cs="Arial"/>
        </w:rPr>
        <w:t xml:space="preserve"> continues to gather pace. The annual report was written prior to the introduction of national measures to reduce the spread of coronavirus in the UK.</w:t>
      </w:r>
      <w:hyperlink r:id="rId10" w:history="1">
        <w:r>
          <w:rPr>
            <w:rStyle w:val="Hyperlink"/>
            <w:rFonts w:cs="Arial"/>
          </w:rPr>
          <w:t>https://www.local.gov.uk/public-health-transformation-seven-years-prevention-neighbourhood-place-and-system</w:t>
        </w:r>
      </w:hyperlink>
    </w:p>
    <w:p w14:paraId="2FD27A73" w14:textId="77777777" w:rsidR="00867A6C" w:rsidRPr="00627CF2" w:rsidRDefault="00867A6C" w:rsidP="00867A6C">
      <w:pPr>
        <w:ind w:left="0" w:firstLine="0"/>
        <w:rPr>
          <w:b/>
        </w:rPr>
      </w:pPr>
      <w:r w:rsidRPr="00627CF2">
        <w:rPr>
          <w:b/>
        </w:rPr>
        <w:t>Immunisations</w:t>
      </w:r>
    </w:p>
    <w:p w14:paraId="38B05B41" w14:textId="77777777" w:rsidR="00867A6C" w:rsidRDefault="00867A6C" w:rsidP="00867A6C">
      <w:pPr>
        <w:pStyle w:val="ListParagraph"/>
      </w:pPr>
      <w:r>
        <w:t xml:space="preserve">We continue to work with NHS and PHE to highlight the risks of low uptake in routine childhood immunisations. We have called for high level communications to reassure parents regarding take up of vaccination and their safety whilst attending health settings.  In conversations we have stressed the key role of local authorities in encouraging uptake in their communities and called for increased oversight of Directors of Public Health in local immunisation strategies. </w:t>
      </w:r>
    </w:p>
    <w:p w14:paraId="60A99F68" w14:textId="77777777" w:rsidR="009B6F95" w:rsidRPr="00627CF2" w:rsidRDefault="00627CF2" w:rsidP="00627CF2">
      <w:pPr>
        <w:ind w:left="0" w:firstLine="0"/>
        <w:rPr>
          <w:rStyle w:val="ReportTemplate"/>
          <w:b/>
        </w:rPr>
      </w:pPr>
      <w:r w:rsidRPr="00627CF2">
        <w:rPr>
          <w:rStyle w:val="ReportTemplate"/>
          <w:b/>
        </w:rPr>
        <w:t>Health devolution</w:t>
      </w:r>
    </w:p>
    <w:p w14:paraId="66554DF8" w14:textId="77777777" w:rsidR="009B6F95" w:rsidRDefault="00627CF2" w:rsidP="00627CF2">
      <w:pPr>
        <w:pStyle w:val="ListParagraph"/>
        <w:rPr>
          <w:rStyle w:val="ReportTemplate"/>
        </w:rPr>
      </w:pPr>
      <w:r>
        <w:t>On 28 May, Cllr Ian Hudspeth gave evidence to the independent commission on health and social care devolution, supported by Devo Connect.  The commission is co-chaired by Rt Hon Andy Burnham, former Secretary of State for Health and Mayor of Greater Manchester and Rt Hon Sir Norman Lamb, former Minister for Care and Support. Members of the Commission are drawn from national health and care leaders, and a number of former Secretaries of State for Health and Ministers from across the political spectrum, including: Rt Hon Alistair Burt, former Minister for Care and Support ; Rt Hon Stephen Dorrell, former Secretary of State for Health; Phil Hope, former Minister of State for Care Services.   </w:t>
      </w:r>
    </w:p>
    <w:p w14:paraId="719D003A" w14:textId="77777777" w:rsidR="009B6F95" w:rsidRPr="00C803F3" w:rsidRDefault="009B6F95" w:rsidP="00A365BE">
      <w:pPr>
        <w:ind w:left="0" w:firstLine="0"/>
      </w:pPr>
    </w:p>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1382" w14:textId="77777777" w:rsidR="00867A6C" w:rsidRPr="00C803F3" w:rsidRDefault="00867A6C" w:rsidP="00C803F3">
      <w:r>
        <w:separator/>
      </w:r>
    </w:p>
  </w:endnote>
  <w:endnote w:type="continuationSeparator" w:id="0">
    <w:p w14:paraId="133181F6" w14:textId="77777777" w:rsidR="00867A6C" w:rsidRPr="00C803F3" w:rsidRDefault="00867A6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448" w14:textId="2CA2F903"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337A323" w14:textId="087A2E4A" w:rsidR="00462444" w:rsidRDefault="00462444" w:rsidP="003219CC">
    <w:pPr>
      <w:widowControl w:val="0"/>
      <w:spacing w:after="0" w:line="220" w:lineRule="exact"/>
      <w:ind w:left="-709" w:right="-852" w:firstLine="0"/>
      <w:rPr>
        <w:rFonts w:eastAsia="Times New Roman" w:cs="Arial"/>
        <w:sz w:val="15"/>
        <w:szCs w:val="15"/>
        <w:lang w:eastAsia="en-GB"/>
      </w:rPr>
    </w:pPr>
  </w:p>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C2A1" w14:textId="77777777" w:rsidR="00867A6C" w:rsidRPr="00C803F3" w:rsidRDefault="00867A6C" w:rsidP="00C803F3">
      <w:r>
        <w:separator/>
      </w:r>
    </w:p>
  </w:footnote>
  <w:footnote w:type="continuationSeparator" w:id="0">
    <w:p w14:paraId="42235655" w14:textId="77777777" w:rsidR="00867A6C" w:rsidRPr="00C803F3" w:rsidRDefault="00867A6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0-06-09T00:00:00Z">
              <w:dateFormat w:val="dd MMMM yyyy"/>
              <w:lid w:val="en-GB"/>
              <w:storeMappedDataAs w:val="dateTime"/>
              <w:calendar w:val="gregorian"/>
            </w:date>
          </w:sdtPr>
          <w:sdtEndPr/>
          <w:sdtContent>
            <w:p w14:paraId="11247C28" w14:textId="77777777" w:rsidR="000F69FB" w:rsidRPr="00C803F3" w:rsidRDefault="009E795F" w:rsidP="00C803F3">
              <w:r>
                <w:t>09 June 2020</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F69FB"/>
    <w:rsid w:val="001515FF"/>
    <w:rsid w:val="001B36CE"/>
    <w:rsid w:val="002539E9"/>
    <w:rsid w:val="00301A51"/>
    <w:rsid w:val="003219CC"/>
    <w:rsid w:val="003A0516"/>
    <w:rsid w:val="00462444"/>
    <w:rsid w:val="00627CF2"/>
    <w:rsid w:val="00712C86"/>
    <w:rsid w:val="007622BA"/>
    <w:rsid w:val="00795C95"/>
    <w:rsid w:val="0080661C"/>
    <w:rsid w:val="00867A6C"/>
    <w:rsid w:val="00891AE9"/>
    <w:rsid w:val="009B1AA8"/>
    <w:rsid w:val="009B6F95"/>
    <w:rsid w:val="009E795F"/>
    <w:rsid w:val="00A2735F"/>
    <w:rsid w:val="00A365BE"/>
    <w:rsid w:val="00B84F31"/>
    <w:rsid w:val="00C803F3"/>
    <w:rsid w:val="00D45B4D"/>
    <w:rsid w:val="00DA7394"/>
    <w:rsid w:val="00E83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semiHidden/>
    <w:unhideWhenUsed/>
    <w:rsid w:val="009E7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ublic-health-transformation-seven-years-prevention-neighbourhood-place-and-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595D4348750426C9C17CAAE632F0C96"/>
        <w:category>
          <w:name w:val="General"/>
          <w:gallery w:val="placeholder"/>
        </w:category>
        <w:types>
          <w:type w:val="bbPlcHdr"/>
        </w:types>
        <w:behaviors>
          <w:behavior w:val="content"/>
        </w:behaviors>
        <w:guid w:val="{EA436821-B006-4465-AF68-D9A5FD0E37CA}"/>
      </w:docPartPr>
      <w:docPartBody>
        <w:p w:rsidR="00EB205D" w:rsidRDefault="00E62B9A" w:rsidP="00E62B9A">
          <w:pPr>
            <w:pStyle w:val="4595D4348750426C9C17CAAE632F0C9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B9A"/>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6d932e8f-055d-4bc0-90f0-389023870eec"/>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Thomas French</cp:lastModifiedBy>
  <cp:revision>3</cp:revision>
  <dcterms:created xsi:type="dcterms:W3CDTF">2020-06-05T10:09:00Z</dcterms:created>
  <dcterms:modified xsi:type="dcterms:W3CDTF">2020-06-05T15:20:00Z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